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0AB" w:rsidRPr="008660AB" w:rsidRDefault="008660AB" w:rsidP="008660AB">
      <w:pPr>
        <w:jc w:val="both"/>
        <w:rPr>
          <w:rFonts w:cs="Tahoma"/>
        </w:rPr>
      </w:pPr>
    </w:p>
    <w:p w:rsidR="00082A45" w:rsidRPr="00082A45" w:rsidRDefault="00082A45" w:rsidP="00082A45">
      <w:pPr>
        <w:spacing w:line="360" w:lineRule="auto"/>
        <w:jc w:val="both"/>
        <w:rPr>
          <w:rFonts w:cs="Tahoma"/>
          <w:b/>
          <w:sz w:val="18"/>
          <w:szCs w:val="20"/>
        </w:rPr>
      </w:pPr>
      <w:r w:rsidRPr="00082A45">
        <w:rPr>
          <w:rFonts w:cs="Tahoma"/>
          <w:sz w:val="18"/>
          <w:szCs w:val="20"/>
        </w:rPr>
        <w:t>П</w:t>
      </w:r>
      <w:r w:rsidRPr="00082A45">
        <w:rPr>
          <w:rFonts w:cs="Tahoma"/>
          <w:b/>
          <w:sz w:val="18"/>
          <w:szCs w:val="20"/>
        </w:rPr>
        <w:t xml:space="preserve">риложение 1 </w:t>
      </w:r>
    </w:p>
    <w:p w:rsidR="00082A45" w:rsidRPr="00082A45" w:rsidRDefault="00082A45" w:rsidP="00082A45">
      <w:pPr>
        <w:spacing w:line="360" w:lineRule="auto"/>
        <w:jc w:val="both"/>
        <w:rPr>
          <w:rFonts w:cs="Tahoma"/>
          <w:sz w:val="18"/>
          <w:szCs w:val="20"/>
        </w:rPr>
      </w:pPr>
      <w:r w:rsidRPr="00082A45">
        <w:rPr>
          <w:rFonts w:cs="Tahoma"/>
          <w:sz w:val="18"/>
          <w:szCs w:val="20"/>
        </w:rPr>
        <w:t>Перечень внесенных изменений</w:t>
      </w:r>
    </w:p>
    <w:p w:rsidR="00082A45" w:rsidRPr="00082A45" w:rsidRDefault="00082A45" w:rsidP="00082A45">
      <w:pPr>
        <w:spacing w:line="360" w:lineRule="auto"/>
        <w:jc w:val="both"/>
        <w:rPr>
          <w:rFonts w:cs="Tahoma"/>
          <w:sz w:val="18"/>
          <w:szCs w:val="20"/>
        </w:rPr>
      </w:pPr>
      <w:r w:rsidRPr="00082A45">
        <w:rPr>
          <w:rFonts w:cs="Tahoma"/>
          <w:sz w:val="18"/>
          <w:szCs w:val="20"/>
        </w:rPr>
        <w:t>Внесены изменения в приложение 2 закупочной документации «Проект договора» АО «ЭнергосбыТ Плюс» и АО «Коми энергосбытовая компания»:</w:t>
      </w:r>
    </w:p>
    <w:p w:rsidR="00082A45" w:rsidRPr="00082A45" w:rsidRDefault="00082A45" w:rsidP="00082A45">
      <w:pPr>
        <w:spacing w:line="360" w:lineRule="auto"/>
        <w:jc w:val="both"/>
        <w:rPr>
          <w:rFonts w:cs="Tahoma"/>
          <w:sz w:val="18"/>
          <w:szCs w:val="20"/>
        </w:rPr>
      </w:pPr>
      <w:r w:rsidRPr="00082A45">
        <w:rPr>
          <w:rFonts w:cs="Tahoma"/>
          <w:sz w:val="18"/>
          <w:szCs w:val="20"/>
        </w:rPr>
        <w:t>В приложении №1 к договору Спецификация</w:t>
      </w:r>
    </w:p>
    <w:p w:rsidR="00082A45" w:rsidRPr="00082A45" w:rsidRDefault="00082A45" w:rsidP="00082A45">
      <w:pPr>
        <w:spacing w:line="360" w:lineRule="auto"/>
        <w:jc w:val="both"/>
        <w:rPr>
          <w:rFonts w:cs="Tahoma"/>
          <w:b/>
          <w:sz w:val="18"/>
          <w:szCs w:val="20"/>
        </w:rPr>
      </w:pPr>
      <w:r w:rsidRPr="00082A45">
        <w:rPr>
          <w:rFonts w:cs="Tahoma"/>
          <w:b/>
          <w:sz w:val="18"/>
          <w:szCs w:val="20"/>
        </w:rPr>
        <w:t>Было</w:t>
      </w:r>
    </w:p>
    <w:tbl>
      <w:tblPr>
        <w:tblStyle w:val="a6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7654"/>
      </w:tblGrid>
      <w:tr w:rsidR="00082A45" w:rsidRPr="00082A45" w:rsidTr="00DA4198">
        <w:tc>
          <w:tcPr>
            <w:tcW w:w="704" w:type="dxa"/>
            <w:vAlign w:val="center"/>
          </w:tcPr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b/>
                <w:sz w:val="18"/>
                <w:szCs w:val="20"/>
              </w:rPr>
            </w:pPr>
            <w:r w:rsidRPr="00082A45">
              <w:rPr>
                <w:rFonts w:cs="Tahoma"/>
                <w:b/>
                <w:sz w:val="18"/>
                <w:szCs w:val="20"/>
              </w:rPr>
              <w:t>п/п</w:t>
            </w:r>
          </w:p>
        </w:tc>
        <w:tc>
          <w:tcPr>
            <w:tcW w:w="1843" w:type="dxa"/>
            <w:vAlign w:val="center"/>
          </w:tcPr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b/>
                <w:sz w:val="18"/>
                <w:szCs w:val="20"/>
              </w:rPr>
            </w:pPr>
            <w:r w:rsidRPr="00082A45">
              <w:rPr>
                <w:rFonts w:cs="Tahoma"/>
                <w:b/>
                <w:sz w:val="18"/>
                <w:szCs w:val="20"/>
              </w:rPr>
              <w:t>Наименование товара</w:t>
            </w:r>
          </w:p>
        </w:tc>
        <w:tc>
          <w:tcPr>
            <w:tcW w:w="7654" w:type="dxa"/>
            <w:vAlign w:val="center"/>
          </w:tcPr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b/>
                <w:sz w:val="18"/>
                <w:szCs w:val="20"/>
              </w:rPr>
            </w:pPr>
            <w:r w:rsidRPr="00082A45">
              <w:rPr>
                <w:rFonts w:cs="Tahoma"/>
                <w:b/>
                <w:sz w:val="18"/>
                <w:szCs w:val="20"/>
              </w:rPr>
              <w:t>Характеристики товара</w:t>
            </w:r>
          </w:p>
        </w:tc>
      </w:tr>
      <w:tr w:rsidR="00082A45" w:rsidRPr="00082A45" w:rsidTr="00DA4198">
        <w:tc>
          <w:tcPr>
            <w:tcW w:w="704" w:type="dxa"/>
          </w:tcPr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1.</w:t>
            </w:r>
          </w:p>
        </w:tc>
        <w:tc>
          <w:tcPr>
            <w:tcW w:w="1843" w:type="dxa"/>
          </w:tcPr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b/>
                <w:sz w:val="18"/>
                <w:szCs w:val="20"/>
                <w:lang w:val="en-US"/>
              </w:rPr>
            </w:pPr>
            <w:r w:rsidRPr="00082A45">
              <w:rPr>
                <w:rFonts w:cs="Tahoma"/>
                <w:b/>
                <w:sz w:val="18"/>
                <w:szCs w:val="20"/>
              </w:rPr>
              <w:t xml:space="preserve">Планшет </w:t>
            </w:r>
          </w:p>
        </w:tc>
        <w:tc>
          <w:tcPr>
            <w:tcW w:w="7654" w:type="dxa"/>
            <w:vAlign w:val="center"/>
          </w:tcPr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 xml:space="preserve">Операционная система: </w:t>
            </w:r>
            <w:proofErr w:type="spellStart"/>
            <w:r w:rsidRPr="00082A45">
              <w:rPr>
                <w:rFonts w:cs="Tahoma"/>
                <w:sz w:val="18"/>
                <w:szCs w:val="20"/>
              </w:rPr>
              <w:t>Android</w:t>
            </w:r>
            <w:proofErr w:type="spellEnd"/>
            <w:r w:rsidRPr="00082A45">
              <w:rPr>
                <w:rFonts w:cs="Tahoma"/>
                <w:sz w:val="18"/>
                <w:szCs w:val="20"/>
              </w:rPr>
              <w:t xml:space="preserve"> 11 и выше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Оперативная память: не ниже 4 ГБ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Встроенная память: не ниже 32 ГБ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Поддержка карт памяти: да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 xml:space="preserve">Формат карт памяти: </w:t>
            </w:r>
            <w:proofErr w:type="spellStart"/>
            <w:r w:rsidRPr="00082A45">
              <w:rPr>
                <w:rFonts w:cs="Tahoma"/>
                <w:sz w:val="18"/>
                <w:szCs w:val="20"/>
              </w:rPr>
              <w:t>microSD</w:t>
            </w:r>
            <w:proofErr w:type="spellEnd"/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Частота процессора: не ниже 2 МГц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Размер экран: от 10"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 xml:space="preserve">Сенсорный экран: емкостный, </w:t>
            </w:r>
            <w:proofErr w:type="spellStart"/>
            <w:r w:rsidRPr="00082A45">
              <w:rPr>
                <w:rFonts w:cs="Tahoma"/>
                <w:sz w:val="18"/>
                <w:szCs w:val="20"/>
              </w:rPr>
              <w:t>мультитач</w:t>
            </w:r>
            <w:proofErr w:type="spellEnd"/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 xml:space="preserve">Экран: </w:t>
            </w:r>
            <w:r w:rsidRPr="00082A45">
              <w:rPr>
                <w:rFonts w:cs="Tahoma"/>
                <w:sz w:val="18"/>
                <w:szCs w:val="20"/>
                <w:lang w:val="en-US"/>
              </w:rPr>
              <w:t>IPS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Широкоформатный экран: да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 xml:space="preserve">Поддержка </w:t>
            </w:r>
            <w:proofErr w:type="spellStart"/>
            <w:r w:rsidRPr="00082A45">
              <w:rPr>
                <w:rFonts w:cs="Tahoma"/>
                <w:sz w:val="18"/>
                <w:szCs w:val="20"/>
              </w:rPr>
              <w:t>Wi-Fi</w:t>
            </w:r>
            <w:proofErr w:type="spellEnd"/>
            <w:r w:rsidRPr="00082A45">
              <w:rPr>
                <w:rFonts w:cs="Tahoma"/>
                <w:sz w:val="18"/>
                <w:szCs w:val="20"/>
              </w:rPr>
              <w:t>: да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Мобильный интернет: да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Мобильная связь: 4G (</w:t>
            </w:r>
            <w:r w:rsidRPr="00082A45">
              <w:rPr>
                <w:rFonts w:cs="Tahoma"/>
                <w:sz w:val="18"/>
                <w:szCs w:val="20"/>
                <w:lang w:val="en-US"/>
              </w:rPr>
              <w:t>LTE</w:t>
            </w:r>
            <w:r w:rsidRPr="00082A45">
              <w:rPr>
                <w:rFonts w:cs="Tahoma"/>
                <w:sz w:val="18"/>
                <w:szCs w:val="20"/>
              </w:rPr>
              <w:t>)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 xml:space="preserve">Поддержка </w:t>
            </w:r>
            <w:proofErr w:type="spellStart"/>
            <w:r w:rsidRPr="00082A45">
              <w:rPr>
                <w:rFonts w:cs="Tahoma"/>
                <w:sz w:val="18"/>
                <w:szCs w:val="20"/>
              </w:rPr>
              <w:t>Bluetooth</w:t>
            </w:r>
            <w:proofErr w:type="spellEnd"/>
            <w:r w:rsidRPr="00082A45">
              <w:rPr>
                <w:rFonts w:cs="Tahoma"/>
                <w:sz w:val="18"/>
                <w:szCs w:val="20"/>
              </w:rPr>
              <w:t>: да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Тыловая фотокамера: да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Фронтальная камера: да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 xml:space="preserve">Разрешение основной камеры, </w:t>
            </w:r>
            <w:proofErr w:type="spellStart"/>
            <w:r w:rsidRPr="00082A45">
              <w:rPr>
                <w:rFonts w:cs="Tahoma"/>
                <w:sz w:val="18"/>
                <w:szCs w:val="20"/>
              </w:rPr>
              <w:t>Мп</w:t>
            </w:r>
            <w:proofErr w:type="spellEnd"/>
            <w:r w:rsidRPr="00082A45">
              <w:rPr>
                <w:rFonts w:cs="Tahoma"/>
                <w:sz w:val="18"/>
                <w:szCs w:val="20"/>
              </w:rPr>
              <w:t>: от 8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Встроенный микрофон: да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Встроенный динамик: да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 xml:space="preserve">Автоматическая ориентация экрана: да 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 xml:space="preserve">Системы навигации: минимум GPS, ГЛОНАСС 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Подключение к компьютеру по USB: да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Выход аудио/наушники: да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Емкость аккумулятора не менее 7500мАч и не менее 8 часов работы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 xml:space="preserve">Зарядка от USB: да 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 xml:space="preserve">Комплект поставки: планшетный компьютер, кабель USB, зарядное устройство, документация 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Гарантийные условия обслуживания: 12 месяцев</w:t>
            </w:r>
          </w:p>
        </w:tc>
      </w:tr>
      <w:tr w:rsidR="00082A45" w:rsidRPr="00082A45" w:rsidTr="00DA4198">
        <w:tc>
          <w:tcPr>
            <w:tcW w:w="704" w:type="dxa"/>
          </w:tcPr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2.</w:t>
            </w:r>
          </w:p>
        </w:tc>
        <w:tc>
          <w:tcPr>
            <w:tcW w:w="1843" w:type="dxa"/>
          </w:tcPr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b/>
                <w:sz w:val="18"/>
                <w:szCs w:val="20"/>
              </w:rPr>
            </w:pPr>
            <w:r w:rsidRPr="00082A45">
              <w:rPr>
                <w:rFonts w:cs="Tahoma"/>
                <w:b/>
                <w:sz w:val="18"/>
                <w:szCs w:val="20"/>
              </w:rPr>
              <w:t>Аксессуары</w:t>
            </w:r>
          </w:p>
        </w:tc>
        <w:tc>
          <w:tcPr>
            <w:tcW w:w="7654" w:type="dxa"/>
            <w:vAlign w:val="center"/>
          </w:tcPr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Чехол с защитой экрана, защитная пленка на экран, стилус универсальный емкостный совместимые под позицию из п.1 (планшетный компьютер) (в случае если в стандартной комплектации планшета перечисленные аксессуары отсутствуют)</w:t>
            </w:r>
          </w:p>
        </w:tc>
      </w:tr>
    </w:tbl>
    <w:p w:rsidR="00082A45" w:rsidRPr="00082A45" w:rsidRDefault="00082A45" w:rsidP="00082A45">
      <w:pPr>
        <w:spacing w:line="360" w:lineRule="auto"/>
        <w:jc w:val="both"/>
        <w:rPr>
          <w:rFonts w:cs="Tahoma"/>
          <w:sz w:val="18"/>
          <w:szCs w:val="20"/>
        </w:rPr>
      </w:pPr>
    </w:p>
    <w:p w:rsidR="00082A45" w:rsidRDefault="00082A45" w:rsidP="00082A45">
      <w:pPr>
        <w:spacing w:line="360" w:lineRule="auto"/>
        <w:jc w:val="both"/>
        <w:rPr>
          <w:rFonts w:cs="Tahoma"/>
          <w:sz w:val="18"/>
          <w:szCs w:val="20"/>
        </w:rPr>
      </w:pPr>
    </w:p>
    <w:p w:rsidR="00082A45" w:rsidRDefault="00082A45" w:rsidP="00082A45">
      <w:pPr>
        <w:spacing w:line="360" w:lineRule="auto"/>
        <w:jc w:val="both"/>
        <w:rPr>
          <w:rFonts w:cs="Tahoma"/>
          <w:sz w:val="18"/>
          <w:szCs w:val="20"/>
        </w:rPr>
      </w:pPr>
    </w:p>
    <w:p w:rsidR="00082A45" w:rsidRDefault="00082A45" w:rsidP="00082A45">
      <w:pPr>
        <w:spacing w:line="360" w:lineRule="auto"/>
        <w:jc w:val="both"/>
        <w:rPr>
          <w:rFonts w:cs="Tahoma"/>
          <w:sz w:val="18"/>
          <w:szCs w:val="20"/>
        </w:rPr>
      </w:pPr>
    </w:p>
    <w:p w:rsidR="00082A45" w:rsidRDefault="00082A45" w:rsidP="00082A45">
      <w:pPr>
        <w:spacing w:line="360" w:lineRule="auto"/>
        <w:jc w:val="both"/>
        <w:rPr>
          <w:rFonts w:cs="Tahoma"/>
          <w:sz w:val="18"/>
          <w:szCs w:val="20"/>
        </w:rPr>
      </w:pPr>
    </w:p>
    <w:p w:rsidR="00082A45" w:rsidRDefault="00082A45" w:rsidP="00082A45">
      <w:pPr>
        <w:spacing w:line="360" w:lineRule="auto"/>
        <w:jc w:val="both"/>
        <w:rPr>
          <w:rFonts w:cs="Tahoma"/>
          <w:sz w:val="18"/>
          <w:szCs w:val="20"/>
        </w:rPr>
      </w:pPr>
    </w:p>
    <w:p w:rsidR="00082A45" w:rsidRDefault="00082A45" w:rsidP="00082A45">
      <w:pPr>
        <w:spacing w:line="360" w:lineRule="auto"/>
        <w:jc w:val="both"/>
        <w:rPr>
          <w:rFonts w:cs="Tahoma"/>
          <w:sz w:val="18"/>
          <w:szCs w:val="20"/>
        </w:rPr>
      </w:pPr>
      <w:bookmarkStart w:id="0" w:name="_GoBack"/>
      <w:bookmarkEnd w:id="0"/>
    </w:p>
    <w:p w:rsidR="00082A45" w:rsidRPr="00082A45" w:rsidRDefault="00082A45" w:rsidP="00082A45">
      <w:pPr>
        <w:spacing w:line="360" w:lineRule="auto"/>
        <w:jc w:val="both"/>
        <w:rPr>
          <w:rFonts w:cs="Tahoma"/>
          <w:b/>
          <w:sz w:val="18"/>
          <w:szCs w:val="20"/>
        </w:rPr>
      </w:pPr>
      <w:r w:rsidRPr="00082A45">
        <w:rPr>
          <w:rFonts w:cs="Tahoma"/>
          <w:b/>
          <w:sz w:val="18"/>
          <w:szCs w:val="20"/>
        </w:rPr>
        <w:lastRenderedPageBreak/>
        <w:t>Стало</w:t>
      </w:r>
    </w:p>
    <w:p w:rsidR="00082A45" w:rsidRPr="00082A45" w:rsidRDefault="00082A45" w:rsidP="00082A45">
      <w:pPr>
        <w:spacing w:line="360" w:lineRule="auto"/>
        <w:jc w:val="both"/>
        <w:rPr>
          <w:rFonts w:cs="Tahoma"/>
          <w:sz w:val="18"/>
          <w:szCs w:val="20"/>
        </w:rPr>
      </w:pPr>
    </w:p>
    <w:tbl>
      <w:tblPr>
        <w:tblStyle w:val="a6"/>
        <w:tblW w:w="10201" w:type="dxa"/>
        <w:tblLayout w:type="fixed"/>
        <w:tblLook w:val="04A0" w:firstRow="1" w:lastRow="0" w:firstColumn="1" w:lastColumn="0" w:noHBand="0" w:noVBand="1"/>
      </w:tblPr>
      <w:tblGrid>
        <w:gridCol w:w="675"/>
        <w:gridCol w:w="1730"/>
        <w:gridCol w:w="7796"/>
      </w:tblGrid>
      <w:tr w:rsidR="00082A45" w:rsidRPr="00082A45" w:rsidTr="00DA4198">
        <w:trPr>
          <w:tblHeader/>
        </w:trPr>
        <w:tc>
          <w:tcPr>
            <w:tcW w:w="675" w:type="dxa"/>
            <w:vAlign w:val="center"/>
          </w:tcPr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b/>
                <w:sz w:val="18"/>
                <w:szCs w:val="20"/>
              </w:rPr>
            </w:pPr>
            <w:r w:rsidRPr="00082A45">
              <w:rPr>
                <w:rFonts w:cs="Tahoma"/>
                <w:b/>
                <w:sz w:val="18"/>
                <w:szCs w:val="20"/>
              </w:rPr>
              <w:t>п/п</w:t>
            </w:r>
          </w:p>
        </w:tc>
        <w:tc>
          <w:tcPr>
            <w:tcW w:w="1730" w:type="dxa"/>
            <w:vAlign w:val="center"/>
          </w:tcPr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b/>
                <w:sz w:val="18"/>
                <w:szCs w:val="20"/>
              </w:rPr>
            </w:pPr>
            <w:r w:rsidRPr="00082A45">
              <w:rPr>
                <w:rFonts w:cs="Tahoma"/>
                <w:b/>
                <w:sz w:val="18"/>
                <w:szCs w:val="20"/>
              </w:rPr>
              <w:t>Наименование товара</w:t>
            </w:r>
          </w:p>
        </w:tc>
        <w:tc>
          <w:tcPr>
            <w:tcW w:w="7796" w:type="dxa"/>
            <w:vAlign w:val="center"/>
          </w:tcPr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b/>
                <w:sz w:val="18"/>
                <w:szCs w:val="20"/>
              </w:rPr>
            </w:pPr>
            <w:r w:rsidRPr="00082A45">
              <w:rPr>
                <w:rFonts w:cs="Tahoma"/>
                <w:b/>
                <w:bCs/>
                <w:sz w:val="18"/>
                <w:szCs w:val="20"/>
              </w:rPr>
              <w:t>Технические характеристики продукции</w:t>
            </w:r>
          </w:p>
        </w:tc>
      </w:tr>
      <w:tr w:rsidR="00082A45" w:rsidRPr="00082A45" w:rsidTr="00DA4198">
        <w:tc>
          <w:tcPr>
            <w:tcW w:w="675" w:type="dxa"/>
          </w:tcPr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1.</w:t>
            </w:r>
          </w:p>
        </w:tc>
        <w:tc>
          <w:tcPr>
            <w:tcW w:w="1730" w:type="dxa"/>
          </w:tcPr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  <w:lang w:val="en-US"/>
              </w:rPr>
            </w:pPr>
            <w:r w:rsidRPr="00082A45">
              <w:rPr>
                <w:rFonts w:cs="Tahoma"/>
                <w:sz w:val="18"/>
                <w:szCs w:val="20"/>
              </w:rPr>
              <w:t>Планшетный компьютер</w:t>
            </w:r>
          </w:p>
        </w:tc>
        <w:tc>
          <w:tcPr>
            <w:tcW w:w="7796" w:type="dxa"/>
            <w:vAlign w:val="center"/>
          </w:tcPr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 xml:space="preserve">Операционная система: </w:t>
            </w:r>
            <w:proofErr w:type="spellStart"/>
            <w:r w:rsidRPr="00082A45">
              <w:rPr>
                <w:rFonts w:cs="Tahoma"/>
                <w:sz w:val="18"/>
                <w:szCs w:val="20"/>
              </w:rPr>
              <w:t>Android</w:t>
            </w:r>
            <w:proofErr w:type="spellEnd"/>
            <w:r w:rsidRPr="00082A45">
              <w:rPr>
                <w:rFonts w:cs="Tahoma"/>
                <w:sz w:val="18"/>
                <w:szCs w:val="20"/>
              </w:rPr>
              <w:t xml:space="preserve"> 11 и выше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Оперативная память: не ниже 4 ГБ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Встроенная память: не ниже 32 ГБ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Поддержка карт памяти: да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 xml:space="preserve">Формат карт памяти: </w:t>
            </w:r>
            <w:proofErr w:type="spellStart"/>
            <w:r w:rsidRPr="00082A45">
              <w:rPr>
                <w:rFonts w:cs="Tahoma"/>
                <w:sz w:val="18"/>
                <w:szCs w:val="20"/>
              </w:rPr>
              <w:t>microSD</w:t>
            </w:r>
            <w:proofErr w:type="spellEnd"/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Размер экрана: от 10,0” до 10,9"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 xml:space="preserve">Экран: </w:t>
            </w:r>
            <w:r w:rsidRPr="00082A45">
              <w:rPr>
                <w:rFonts w:cs="Tahoma"/>
                <w:sz w:val="18"/>
                <w:szCs w:val="20"/>
                <w:lang w:val="en-US"/>
              </w:rPr>
              <w:t>IPS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Тип экрана - глянцевый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 xml:space="preserve">Поддержка </w:t>
            </w:r>
            <w:proofErr w:type="spellStart"/>
            <w:r w:rsidRPr="00082A45">
              <w:rPr>
                <w:rFonts w:cs="Tahoma"/>
                <w:sz w:val="18"/>
                <w:szCs w:val="20"/>
              </w:rPr>
              <w:t>Wi-Fi</w:t>
            </w:r>
            <w:proofErr w:type="spellEnd"/>
            <w:r w:rsidRPr="00082A45">
              <w:rPr>
                <w:rFonts w:cs="Tahoma"/>
                <w:sz w:val="18"/>
                <w:szCs w:val="20"/>
              </w:rPr>
              <w:t>: да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Мобильный интернет: да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Мобильная связь: 4G (</w:t>
            </w:r>
            <w:r w:rsidRPr="00082A45">
              <w:rPr>
                <w:rFonts w:cs="Tahoma"/>
                <w:sz w:val="18"/>
                <w:szCs w:val="20"/>
                <w:lang w:val="en-US"/>
              </w:rPr>
              <w:t>LTE</w:t>
            </w:r>
            <w:r w:rsidRPr="00082A45">
              <w:rPr>
                <w:rFonts w:cs="Tahoma"/>
                <w:sz w:val="18"/>
                <w:szCs w:val="20"/>
              </w:rPr>
              <w:t>)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Тыловая фотокамера: да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 xml:space="preserve">Разрешение основной камеры, </w:t>
            </w:r>
            <w:proofErr w:type="spellStart"/>
            <w:r w:rsidRPr="00082A45">
              <w:rPr>
                <w:rFonts w:cs="Tahoma"/>
                <w:sz w:val="18"/>
                <w:szCs w:val="20"/>
              </w:rPr>
              <w:t>Мп</w:t>
            </w:r>
            <w:proofErr w:type="spellEnd"/>
            <w:r w:rsidRPr="00082A45">
              <w:rPr>
                <w:rFonts w:cs="Tahoma"/>
                <w:sz w:val="18"/>
                <w:szCs w:val="20"/>
              </w:rPr>
              <w:t>: от 8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 xml:space="preserve">Автоматическая ориентация экрана: да 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Системы навигации: минимум GPS, ГЛОНАСС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Подключение к компьютеру по USB: да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 xml:space="preserve">Емкость аккумулятора не менее 7000мАч 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 xml:space="preserve">Подключение к ПК через разъем </w:t>
            </w:r>
            <w:r w:rsidRPr="00082A45">
              <w:rPr>
                <w:rFonts w:cs="Tahoma"/>
                <w:sz w:val="18"/>
                <w:szCs w:val="20"/>
                <w:lang w:val="en-US"/>
              </w:rPr>
              <w:t>USB</w:t>
            </w:r>
            <w:r w:rsidRPr="00082A45">
              <w:rPr>
                <w:rFonts w:cs="Tahoma"/>
                <w:sz w:val="18"/>
                <w:szCs w:val="20"/>
              </w:rPr>
              <w:t xml:space="preserve"> </w:t>
            </w:r>
            <w:r w:rsidRPr="00082A45">
              <w:rPr>
                <w:rFonts w:cs="Tahoma"/>
                <w:sz w:val="18"/>
                <w:szCs w:val="20"/>
                <w:lang w:val="en-US"/>
              </w:rPr>
              <w:t>Type</w:t>
            </w:r>
            <w:r w:rsidRPr="00082A45">
              <w:rPr>
                <w:rFonts w:cs="Tahoma"/>
                <w:sz w:val="18"/>
                <w:szCs w:val="20"/>
              </w:rPr>
              <w:t>-</w:t>
            </w:r>
            <w:r w:rsidRPr="00082A45">
              <w:rPr>
                <w:rFonts w:cs="Tahoma"/>
                <w:sz w:val="18"/>
                <w:szCs w:val="20"/>
                <w:lang w:val="en-US"/>
              </w:rPr>
              <w:t>C</w:t>
            </w:r>
            <w:r w:rsidRPr="00082A45">
              <w:rPr>
                <w:rFonts w:cs="Tahoma"/>
                <w:sz w:val="18"/>
                <w:szCs w:val="20"/>
              </w:rPr>
              <w:t xml:space="preserve"> 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Вес планшета не более 500 гр.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 xml:space="preserve">Комплект поставки: планшетный компьютер, кабель USB, зарядное устройство. </w:t>
            </w:r>
          </w:p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 xml:space="preserve">Гарантийные условия обслуживания: 12 месяцев на территории Российской федерации </w:t>
            </w:r>
          </w:p>
        </w:tc>
      </w:tr>
      <w:tr w:rsidR="00082A45" w:rsidRPr="00082A45" w:rsidTr="00DA4198">
        <w:tc>
          <w:tcPr>
            <w:tcW w:w="675" w:type="dxa"/>
          </w:tcPr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2.</w:t>
            </w:r>
          </w:p>
        </w:tc>
        <w:tc>
          <w:tcPr>
            <w:tcW w:w="1730" w:type="dxa"/>
          </w:tcPr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Чехол с защитой экрана</w:t>
            </w:r>
          </w:p>
        </w:tc>
        <w:tc>
          <w:tcPr>
            <w:tcW w:w="7796" w:type="dxa"/>
            <w:vAlign w:val="center"/>
          </w:tcPr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Чехол с защитой экрана, подходящий именно для данной модели планшетного компьютера.</w:t>
            </w:r>
          </w:p>
        </w:tc>
      </w:tr>
      <w:tr w:rsidR="00082A45" w:rsidRPr="00082A45" w:rsidTr="00DA4198">
        <w:tc>
          <w:tcPr>
            <w:tcW w:w="675" w:type="dxa"/>
          </w:tcPr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3.</w:t>
            </w:r>
          </w:p>
        </w:tc>
        <w:tc>
          <w:tcPr>
            <w:tcW w:w="1730" w:type="dxa"/>
          </w:tcPr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Защитная пленка на экран</w:t>
            </w:r>
          </w:p>
        </w:tc>
        <w:tc>
          <w:tcPr>
            <w:tcW w:w="7796" w:type="dxa"/>
            <w:vAlign w:val="center"/>
          </w:tcPr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Защитная пленка на экран совместимая с моделью планшетного компьютера.</w:t>
            </w:r>
          </w:p>
        </w:tc>
      </w:tr>
      <w:tr w:rsidR="00082A45" w:rsidRPr="00082A45" w:rsidTr="00DA4198">
        <w:tc>
          <w:tcPr>
            <w:tcW w:w="675" w:type="dxa"/>
          </w:tcPr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4.</w:t>
            </w:r>
          </w:p>
        </w:tc>
        <w:tc>
          <w:tcPr>
            <w:tcW w:w="1730" w:type="dxa"/>
          </w:tcPr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 xml:space="preserve">Стилус </w:t>
            </w:r>
          </w:p>
        </w:tc>
        <w:tc>
          <w:tcPr>
            <w:tcW w:w="7796" w:type="dxa"/>
            <w:vAlign w:val="center"/>
          </w:tcPr>
          <w:p w:rsidR="00082A45" w:rsidRPr="00082A45" w:rsidRDefault="00082A45" w:rsidP="00082A45">
            <w:pPr>
              <w:spacing w:line="360" w:lineRule="auto"/>
              <w:jc w:val="both"/>
              <w:rPr>
                <w:rFonts w:cs="Tahoma"/>
                <w:sz w:val="18"/>
                <w:szCs w:val="20"/>
              </w:rPr>
            </w:pPr>
            <w:r w:rsidRPr="00082A45">
              <w:rPr>
                <w:rFonts w:cs="Tahoma"/>
                <w:sz w:val="18"/>
                <w:szCs w:val="20"/>
              </w:rPr>
              <w:t>Стилус совместимый с планшетным компьютером.</w:t>
            </w:r>
          </w:p>
        </w:tc>
      </w:tr>
    </w:tbl>
    <w:p w:rsidR="008660AB" w:rsidRDefault="008660AB" w:rsidP="008660AB">
      <w:pPr>
        <w:spacing w:line="360" w:lineRule="auto"/>
        <w:jc w:val="both"/>
        <w:rPr>
          <w:rFonts w:cs="Tahoma"/>
          <w:sz w:val="18"/>
          <w:szCs w:val="20"/>
        </w:rPr>
      </w:pPr>
    </w:p>
    <w:sectPr w:rsidR="008660AB" w:rsidSect="008660AB">
      <w:headerReference w:type="default" r:id="rId8"/>
      <w:pgSz w:w="11906" w:h="16838"/>
      <w:pgMar w:top="680" w:right="567" w:bottom="680" w:left="1021" w:header="425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FAF" w:rsidRDefault="00C54FAF">
      <w:r>
        <w:separator/>
      </w:r>
    </w:p>
  </w:endnote>
  <w:endnote w:type="continuationSeparator" w:id="0">
    <w:p w:rsidR="00C54FAF" w:rsidRDefault="00C54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FAF" w:rsidRDefault="00C54FAF">
      <w:r>
        <w:separator/>
      </w:r>
    </w:p>
  </w:footnote>
  <w:footnote w:type="continuationSeparator" w:id="0">
    <w:p w:rsidR="00C54FAF" w:rsidRDefault="00C54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0AB" w:rsidRDefault="008660AB" w:rsidP="008660AB">
    <w:pPr>
      <w:pStyle w:val="a4"/>
      <w:ind w:left="-142" w:right="-143"/>
      <w:rPr>
        <w:noProof/>
        <w:lang w:val="en-US"/>
      </w:rPr>
    </w:pPr>
  </w:p>
  <w:tbl>
    <w:tblPr>
      <w:tblW w:w="9843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873"/>
      <w:gridCol w:w="2985"/>
      <w:gridCol w:w="2985"/>
    </w:tblGrid>
    <w:tr w:rsidR="008660AB" w:rsidRPr="008660AB" w:rsidTr="008660AB">
      <w:trPr>
        <w:trHeight w:val="868"/>
      </w:trPr>
      <w:tc>
        <w:tcPr>
          <w:tcW w:w="3873" w:type="dxa"/>
        </w:tcPr>
        <w:p w:rsidR="008660AB" w:rsidRDefault="008660AB" w:rsidP="008660AB">
          <w:pPr>
            <w:pStyle w:val="a4"/>
            <w:ind w:right="-143"/>
          </w:pPr>
          <w:r>
            <w:rPr>
              <w:rFonts w:cs="Tahoma"/>
              <w:noProof/>
              <w:color w:val="4E5962"/>
              <w:sz w:val="16"/>
              <w:szCs w:val="16"/>
            </w:rPr>
            <w:drawing>
              <wp:anchor distT="0" distB="0" distL="114300" distR="114300" simplePos="0" relativeHeight="251664384" behindDoc="0" locked="0" layoutInCell="1" allowOverlap="1" wp14:anchorId="713F1199" wp14:editId="1B930CA0">
                <wp:simplePos x="0" y="0"/>
                <wp:positionH relativeFrom="column">
                  <wp:posOffset>166948</wp:posOffset>
                </wp:positionH>
                <wp:positionV relativeFrom="paragraph">
                  <wp:posOffset>71063</wp:posOffset>
                </wp:positionV>
                <wp:extent cx="1634836" cy="237467"/>
                <wp:effectExtent l="0" t="0" r="381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plus_energosbyt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4836" cy="2374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4294967295" distB="4294967295" distL="114300" distR="114300" simplePos="0" relativeHeight="251659264" behindDoc="0" locked="0" layoutInCell="1" allowOverlap="1" wp14:anchorId="73581B48" wp14:editId="161B8C19">
                    <wp:simplePos x="0" y="0"/>
                    <wp:positionH relativeFrom="column">
                      <wp:posOffset>165100</wp:posOffset>
                    </wp:positionH>
                    <wp:positionV relativeFrom="paragraph">
                      <wp:posOffset>413384</wp:posOffset>
                    </wp:positionV>
                    <wp:extent cx="6024245" cy="0"/>
                    <wp:effectExtent l="0" t="0" r="14605" b="19050"/>
                    <wp:wrapNone/>
                    <wp:docPr id="5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22225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26D0425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" o:spid="_x0000_s1026" type="#_x0000_t32" style="position:absolute;margin-left:13pt;margin-top:32.55pt;width:474.3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9X6YeNwIAAHYEAAAOAAAAZHJzL2Uyb0RvYy54bWysVE2P2jAQvVfqf7B8Z/PRwLIRYbVKoJdt F2m3P8DYDrHq2JZtCKjqf+/YAbS0l6oqBzMez7x5M37O4vHYS3Tg1gmtKpzdpRhxRTUTalfhb2/r yRwj54liRGrFK3ziDj8uP35YDKbkue60ZNwiAFGuHEyFO+9NmSSOdrwn7k4bruCw1bYnHrZ2lzBL BkDvZZKn6SwZtGXGasqdA28zHuJlxG9bTv1L2zrukawwcPNxtXHdhjVZLki5s8R0gp5pkH9g0ROh oOgVqiGeoL0Vf0D1glrtdOvvqO4T3baC8tgDdJOlv3Xz2hHDYy8wHGeuY3L/D5Z+PWwsEqzCU4wU 6eGKnvZex8ooD+MZjCshqlYbGxqkR/VqnjX97pDSdUfUjsfgt5OB3CxkJDcpYeMMFNkOXzSDGAL4 cVbH1vYBEqaAjvFKTtcr4UePKDhnaV7kBXCjl7OElJdEY53/zHWPglFh5y0Ru87XWim4eG2zWIYc np0PtEh5SQhVlV4LKeP9S4WGCufwm8YMp6Vg4TTERSnyWlp0ICAiQilXfhbj5L6Hlkb//TRNz3IC N4hudEcXVL6iRB43BazeKxZ5dJyw1dn2RMjRhmypAhOYCXRytkZ1/XhIH1bz1byYFPlsNSnSppk8 retiMltn99PmU1PXTfYzkM2KshOMcRX6uig9K/5OSec3N2r0qvXrBJNb9NgikL38R9JRFEEHo6K2 mp029iIWEHcMPj/E8Hre78F+/7lY/gIAAP//AwBQSwMEFAAGAAgAAAAhAFwtm3TeAAAACAEAAA8A AABkcnMvZG93bnJldi54bWxMj0FLw0AQhe+C/2EZwZvdpLSJptkUEepJKq1i8DbJTpNgdjZkt238 9670oMc3b3jve/l6Mr040eg6ywriWQSCuLa640bB+9vm7h6E88gae8uk4JscrIvrqxwzbc+8o9Pe NyKEsMtQQev9kEnp6pYMupkdiIN3sKNBH+TYSD3iOYSbXs6jKJEGOw4NLQ701FL9tT8aBZaT5xJL 9N3iJS231ebz9SNeKnV7Mz2uQHia/N8z/OIHdCgCU2WPrJ3oFcyTMMUrSJYxiOA/pIsURHU5yCKX /wcUPwAAAP//AwBQSwECLQAUAAYACAAAACEAtoM4kv4AAADhAQAAEwAAAAAAAAAAAAAAAAAAAAAA W0NvbnRlbnRfVHlwZXNdLnhtbFBLAQItABQABgAIAAAAIQA4/SH/1gAAAJQBAAALAAAAAAAAAAAA AAAAAC8BAABfcmVscy8ucmVsc1BLAQItABQABgAIAAAAIQB9X6YeNwIAAHYEAAAOAAAAAAAAAAAA AAAAAC4CAABkcnMvZTJvRG9jLnhtbFBLAQItABQABgAIAAAAIQBcLZt03gAAAAgBAAAPAAAAAAAA AAAAAAAAAJEEAABkcnMvZG93bnJldi54bWxQSwUGAAAAAAQABADzAAAAnAUAAAAA " strokecolor="#538135 [2409]" strokeweight="1.75pt"/>
                </w:pict>
              </mc:Fallback>
            </mc:AlternateContent>
          </w:r>
          <w:r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4294967295" distB="4294967295" distL="114300" distR="114300" simplePos="0" relativeHeight="251660288" behindDoc="0" locked="0" layoutInCell="1" allowOverlap="1" wp14:anchorId="39DA6723" wp14:editId="0AB36B35">
                    <wp:simplePos x="0" y="0"/>
                    <wp:positionH relativeFrom="column">
                      <wp:posOffset>165100</wp:posOffset>
                    </wp:positionH>
                    <wp:positionV relativeFrom="paragraph">
                      <wp:posOffset>377824</wp:posOffset>
                    </wp:positionV>
                    <wp:extent cx="6024245" cy="0"/>
                    <wp:effectExtent l="0" t="0" r="14605" b="19050"/>
                    <wp:wrapNone/>
                    <wp:docPr id="4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76A8AA5" id="AutoShape 3" o:spid="_x0000_s1026" type="#_x0000_t32" style="position:absolute;margin-left:13pt;margin-top:29.75pt;width:474.3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TNDfKNQIAAHIEAAAOAAAAZHJzL2Uyb0RvYy54bWysVMGO2yAQvVfqPyDuWdtZJ5u14qxWdtLL to202w8ggG1UDAhInKjqv3fASbRpL1XVHMgwzLx5Mzy8fDr2Eh24dUKrEmd3KUZcUc2Eakv87W0z WWDkPFGMSK14iU/c4afVxw/LwRR8qjstGbcIQJQrBlPizntTJImjHe+Ju9OGKzhstO2Jh61tE2bJ AOi9TKZpOk8GbZmxmnLnwFuPh3gV8ZuGU/+1aRz3SJYYuPm42rjuwpqslqRoLTGdoGca5B9Y9EQo KHqFqoknaG/FH1C9oFY73fg7qvtEN42gPPYA3WTpb928dsTw2AsMx5nrmNz/g6VfDluLBCtxjpEi PVzR897rWBndh/EMxhUQVamtDQ3So3o1L5p+d0jpqiOq5TH47WQgNwsZyU1K2DgDRXbDZ80ghgB+ nNWxsX2AhCmgY7yS0/VK+NEjCs55Os2n+QwjejlLSHFJNNb5T1z3KBgldt4S0Xa+0krBxWubxTLk 8OJ8oEWKS0KoqvRGSBnvXyo0APfpQ5rGDKelYOE0xEUp8kpadCAgol07osp9D+2MvlkKv1FK4AbB je7ogqpXhMjhBtzqvWKRQ8cJW59tT4QcbciWKrCAeUAXZ2tU1o/H9HG9WC/yST6dryd5WteT502V T+ab7GFW39dVVWc/Q0NZXnSCMa5CTxeVZ/nfqej83kZ9XnV+nV5yix5bBLKX/0g6CiJoYFTTTrPT 1l6EAsKOwedHGF7O+z3Y7z8Vq18AAAD//wMAUEsDBBQABgAIAAAAIQCvfNxX3wAAAAgBAAAPAAAA ZHJzL2Rvd25yZXYueG1sTI/NTsMwEITvSH0Ha5G4UaeB/iTEqaoixAEV0QLi6sZLHNVeW7HbhrfH iAMcZ2c18021HKxhJ+xD50jAZJwBQ2qc6qgV8Pb6cL0AFqIkJY0jFPCFAZb16KKSpXJn2uJpF1uW QiiUUoCO0Zech0ajlWHsPFLyPl1vZUyyb7nq5TmFW8PzLJtxKztKDVp6XGtsDrujFbC5McX7y8f9 ZKvweXh86rxe5F6Iq8thdQcs4hD/nuEHP6FDnZj27kgqMCMgn6UpUcC0mAJLfjG/nQPb/x54XfH/ A+pvAAAA//8DAFBLAQItABQABgAIAAAAIQC2gziS/gAAAOEBAAATAAAAAAAAAAAAAAAAAAAAAABb Q29udGVudF9UeXBlc10ueG1sUEsBAi0AFAAGAAgAAAAhADj9If/WAAAAlAEAAAsAAAAAAAAAAAAA AAAALwEAAF9yZWxzLy5yZWxzUEsBAi0AFAAGAAgAAAAhABM0N8o1AgAAcgQAAA4AAAAAAAAAAAAA AAAALgIAAGRycy9lMm9Eb2MueG1sUEsBAi0AFAAGAAgAAAAhAK983FffAAAACAEAAA8AAAAAAAAA AAAAAAAAjwQAAGRycy9kb3ducmV2LnhtbFBLBQYAAAAABAAEAPMAAACbBQAAAAA= " strokecolor="#7f7f7f [1612]" strokeweight="1pt"/>
                </w:pict>
              </mc:Fallback>
            </mc:AlternateContent>
          </w:r>
          <w:r w:rsidRPr="008660AB">
            <w:rPr>
              <w:lang w:val="en-US"/>
            </w:rPr>
            <w:t xml:space="preserve">  </w:t>
          </w:r>
        </w:p>
      </w:tc>
      <w:tc>
        <w:tcPr>
          <w:tcW w:w="2985" w:type="dxa"/>
        </w:tcPr>
        <w:p w:rsidR="008660AB" w:rsidRPr="008660AB" w:rsidRDefault="008660AB" w:rsidP="008660AB">
          <w:pPr>
            <w:pStyle w:val="a3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2985" w:type="dxa"/>
        </w:tcPr>
        <w:p w:rsidR="008660AB" w:rsidRPr="008660AB" w:rsidRDefault="008660AB" w:rsidP="008660AB">
          <w:pPr>
            <w:pStyle w:val="a3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8660AB" w:rsidRPr="008660AB" w:rsidRDefault="008660AB" w:rsidP="008660AB">
    <w:pPr>
      <w:spacing w:line="312" w:lineRule="auto"/>
      <w:rPr>
        <w:rFonts w:cs="Tahoma"/>
        <w:color w:val="4E5962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A3070"/>
    <w:multiLevelType w:val="hybridMultilevel"/>
    <w:tmpl w:val="F7C25222"/>
    <w:lvl w:ilvl="0" w:tplc="4984E3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E72040"/>
    <w:multiLevelType w:val="hybridMultilevel"/>
    <w:tmpl w:val="64B28AE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FF1A70"/>
    <w:multiLevelType w:val="hybridMultilevel"/>
    <w:tmpl w:val="64B28AE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0AB"/>
    <w:rsid w:val="000039C2"/>
    <w:rsid w:val="0000439F"/>
    <w:rsid w:val="00015FFF"/>
    <w:rsid w:val="0002412D"/>
    <w:rsid w:val="000369F8"/>
    <w:rsid w:val="0004025C"/>
    <w:rsid w:val="0005188E"/>
    <w:rsid w:val="000523F7"/>
    <w:rsid w:val="000546D1"/>
    <w:rsid w:val="00070273"/>
    <w:rsid w:val="0007029E"/>
    <w:rsid w:val="00082A45"/>
    <w:rsid w:val="00083AE1"/>
    <w:rsid w:val="0008514D"/>
    <w:rsid w:val="00087C7B"/>
    <w:rsid w:val="00091C67"/>
    <w:rsid w:val="00094518"/>
    <w:rsid w:val="000A0E7B"/>
    <w:rsid w:val="000A3112"/>
    <w:rsid w:val="000A4569"/>
    <w:rsid w:val="000A569C"/>
    <w:rsid w:val="000A6EBB"/>
    <w:rsid w:val="000B7E1F"/>
    <w:rsid w:val="000C2BB0"/>
    <w:rsid w:val="000D7360"/>
    <w:rsid w:val="000F2832"/>
    <w:rsid w:val="000F7577"/>
    <w:rsid w:val="00114B65"/>
    <w:rsid w:val="00127FD4"/>
    <w:rsid w:val="00131F7B"/>
    <w:rsid w:val="001374DA"/>
    <w:rsid w:val="00140A9C"/>
    <w:rsid w:val="00140D89"/>
    <w:rsid w:val="00143BE0"/>
    <w:rsid w:val="00146CF7"/>
    <w:rsid w:val="001513BF"/>
    <w:rsid w:val="00152B83"/>
    <w:rsid w:val="00154A07"/>
    <w:rsid w:val="00163843"/>
    <w:rsid w:val="00164C21"/>
    <w:rsid w:val="001910FE"/>
    <w:rsid w:val="00191415"/>
    <w:rsid w:val="001956B5"/>
    <w:rsid w:val="00196EC9"/>
    <w:rsid w:val="001A60A7"/>
    <w:rsid w:val="001B129B"/>
    <w:rsid w:val="001B3664"/>
    <w:rsid w:val="001B7CE2"/>
    <w:rsid w:val="001D26F4"/>
    <w:rsid w:val="001D5F1B"/>
    <w:rsid w:val="001F1988"/>
    <w:rsid w:val="001F7523"/>
    <w:rsid w:val="00201976"/>
    <w:rsid w:val="00213551"/>
    <w:rsid w:val="002220B3"/>
    <w:rsid w:val="00232633"/>
    <w:rsid w:val="00232B56"/>
    <w:rsid w:val="002331CE"/>
    <w:rsid w:val="00233EBD"/>
    <w:rsid w:val="002507A5"/>
    <w:rsid w:val="00256E27"/>
    <w:rsid w:val="00264ADC"/>
    <w:rsid w:val="00274558"/>
    <w:rsid w:val="00275BCD"/>
    <w:rsid w:val="00282916"/>
    <w:rsid w:val="00290F1C"/>
    <w:rsid w:val="002A147B"/>
    <w:rsid w:val="002A77ED"/>
    <w:rsid w:val="002B2FC0"/>
    <w:rsid w:val="002B7253"/>
    <w:rsid w:val="002C1B1C"/>
    <w:rsid w:val="002D59DE"/>
    <w:rsid w:val="002E1384"/>
    <w:rsid w:val="002E45BA"/>
    <w:rsid w:val="002E69CC"/>
    <w:rsid w:val="00316103"/>
    <w:rsid w:val="00327DC9"/>
    <w:rsid w:val="00356B9C"/>
    <w:rsid w:val="00360A66"/>
    <w:rsid w:val="00364C89"/>
    <w:rsid w:val="0037154F"/>
    <w:rsid w:val="00371D35"/>
    <w:rsid w:val="0037204B"/>
    <w:rsid w:val="00375603"/>
    <w:rsid w:val="0037673A"/>
    <w:rsid w:val="00377B62"/>
    <w:rsid w:val="0038147A"/>
    <w:rsid w:val="00386401"/>
    <w:rsid w:val="003871C4"/>
    <w:rsid w:val="003A3805"/>
    <w:rsid w:val="003B0964"/>
    <w:rsid w:val="003B12D5"/>
    <w:rsid w:val="003B1A15"/>
    <w:rsid w:val="003B5108"/>
    <w:rsid w:val="003B578A"/>
    <w:rsid w:val="003C23EA"/>
    <w:rsid w:val="003C73D5"/>
    <w:rsid w:val="003D32E4"/>
    <w:rsid w:val="00415792"/>
    <w:rsid w:val="004174DC"/>
    <w:rsid w:val="00423C21"/>
    <w:rsid w:val="0043184F"/>
    <w:rsid w:val="004363D9"/>
    <w:rsid w:val="0044486E"/>
    <w:rsid w:val="0046179F"/>
    <w:rsid w:val="00464B1D"/>
    <w:rsid w:val="00464DCC"/>
    <w:rsid w:val="00474A4B"/>
    <w:rsid w:val="00476D7E"/>
    <w:rsid w:val="00485F86"/>
    <w:rsid w:val="00497787"/>
    <w:rsid w:val="004B0F52"/>
    <w:rsid w:val="004D4188"/>
    <w:rsid w:val="004D4FC1"/>
    <w:rsid w:val="004D7743"/>
    <w:rsid w:val="004E24F4"/>
    <w:rsid w:val="00500C2F"/>
    <w:rsid w:val="005066B6"/>
    <w:rsid w:val="00506E82"/>
    <w:rsid w:val="00513BB1"/>
    <w:rsid w:val="005179FE"/>
    <w:rsid w:val="005200CD"/>
    <w:rsid w:val="00527BAB"/>
    <w:rsid w:val="00547D3A"/>
    <w:rsid w:val="005516F8"/>
    <w:rsid w:val="00556F8D"/>
    <w:rsid w:val="005572F0"/>
    <w:rsid w:val="005723DF"/>
    <w:rsid w:val="005737D0"/>
    <w:rsid w:val="005850D8"/>
    <w:rsid w:val="005B4060"/>
    <w:rsid w:val="005B6E79"/>
    <w:rsid w:val="005C1014"/>
    <w:rsid w:val="005D47E5"/>
    <w:rsid w:val="005D4C45"/>
    <w:rsid w:val="005D6AA8"/>
    <w:rsid w:val="005E7B89"/>
    <w:rsid w:val="005F6DDA"/>
    <w:rsid w:val="006134F3"/>
    <w:rsid w:val="00613AE3"/>
    <w:rsid w:val="00614FF7"/>
    <w:rsid w:val="00622A4E"/>
    <w:rsid w:val="00624C7C"/>
    <w:rsid w:val="00625C8C"/>
    <w:rsid w:val="00627F02"/>
    <w:rsid w:val="00630DA8"/>
    <w:rsid w:val="00640736"/>
    <w:rsid w:val="00645E3C"/>
    <w:rsid w:val="00662745"/>
    <w:rsid w:val="00662D3E"/>
    <w:rsid w:val="00671B68"/>
    <w:rsid w:val="006751A1"/>
    <w:rsid w:val="0068199B"/>
    <w:rsid w:val="00691821"/>
    <w:rsid w:val="006A1877"/>
    <w:rsid w:val="006C37BE"/>
    <w:rsid w:val="006F0ED8"/>
    <w:rsid w:val="00703943"/>
    <w:rsid w:val="00706C6D"/>
    <w:rsid w:val="00712567"/>
    <w:rsid w:val="00717919"/>
    <w:rsid w:val="007266B2"/>
    <w:rsid w:val="00735104"/>
    <w:rsid w:val="00737B24"/>
    <w:rsid w:val="00742D0D"/>
    <w:rsid w:val="00744A3F"/>
    <w:rsid w:val="00761B81"/>
    <w:rsid w:val="0076225E"/>
    <w:rsid w:val="00780F87"/>
    <w:rsid w:val="00790005"/>
    <w:rsid w:val="007942E7"/>
    <w:rsid w:val="007A1C16"/>
    <w:rsid w:val="007A6A90"/>
    <w:rsid w:val="007A6C72"/>
    <w:rsid w:val="007B0F4D"/>
    <w:rsid w:val="007E495E"/>
    <w:rsid w:val="007F1B3A"/>
    <w:rsid w:val="007F24D2"/>
    <w:rsid w:val="007F3DB3"/>
    <w:rsid w:val="007F6A53"/>
    <w:rsid w:val="008036F5"/>
    <w:rsid w:val="008075A8"/>
    <w:rsid w:val="008208B7"/>
    <w:rsid w:val="00825C6F"/>
    <w:rsid w:val="00833E41"/>
    <w:rsid w:val="008660AB"/>
    <w:rsid w:val="008735AA"/>
    <w:rsid w:val="008A0273"/>
    <w:rsid w:val="008A2D08"/>
    <w:rsid w:val="008A4A58"/>
    <w:rsid w:val="008A7345"/>
    <w:rsid w:val="008B3A1F"/>
    <w:rsid w:val="008B7C7E"/>
    <w:rsid w:val="008E31EA"/>
    <w:rsid w:val="008F5A2D"/>
    <w:rsid w:val="00902DCE"/>
    <w:rsid w:val="00903A13"/>
    <w:rsid w:val="0091140A"/>
    <w:rsid w:val="009150C2"/>
    <w:rsid w:val="00921D9A"/>
    <w:rsid w:val="00925339"/>
    <w:rsid w:val="00947717"/>
    <w:rsid w:val="00950C3D"/>
    <w:rsid w:val="00950E21"/>
    <w:rsid w:val="00961BF8"/>
    <w:rsid w:val="00961EF6"/>
    <w:rsid w:val="009655D5"/>
    <w:rsid w:val="00974E7F"/>
    <w:rsid w:val="00994D55"/>
    <w:rsid w:val="009B1B3E"/>
    <w:rsid w:val="009B3AB0"/>
    <w:rsid w:val="009B63C4"/>
    <w:rsid w:val="009C44FF"/>
    <w:rsid w:val="009C4514"/>
    <w:rsid w:val="009D401C"/>
    <w:rsid w:val="009D5F9D"/>
    <w:rsid w:val="009E466E"/>
    <w:rsid w:val="009F0223"/>
    <w:rsid w:val="009F1535"/>
    <w:rsid w:val="00A02F0D"/>
    <w:rsid w:val="00A0471F"/>
    <w:rsid w:val="00A06398"/>
    <w:rsid w:val="00A11173"/>
    <w:rsid w:val="00A27D66"/>
    <w:rsid w:val="00A324CB"/>
    <w:rsid w:val="00A52291"/>
    <w:rsid w:val="00A5370D"/>
    <w:rsid w:val="00A54132"/>
    <w:rsid w:val="00A70E8F"/>
    <w:rsid w:val="00A75D6F"/>
    <w:rsid w:val="00A8037D"/>
    <w:rsid w:val="00A83332"/>
    <w:rsid w:val="00AA0263"/>
    <w:rsid w:val="00AA272A"/>
    <w:rsid w:val="00AB5D3E"/>
    <w:rsid w:val="00AC1DDE"/>
    <w:rsid w:val="00AE17E0"/>
    <w:rsid w:val="00B04187"/>
    <w:rsid w:val="00B04674"/>
    <w:rsid w:val="00B10916"/>
    <w:rsid w:val="00B1709B"/>
    <w:rsid w:val="00B259BD"/>
    <w:rsid w:val="00B41E72"/>
    <w:rsid w:val="00B47A53"/>
    <w:rsid w:val="00B510C5"/>
    <w:rsid w:val="00B61E7E"/>
    <w:rsid w:val="00B67AEE"/>
    <w:rsid w:val="00B72537"/>
    <w:rsid w:val="00B751E8"/>
    <w:rsid w:val="00B75E36"/>
    <w:rsid w:val="00B81CBE"/>
    <w:rsid w:val="00B864F4"/>
    <w:rsid w:val="00B87060"/>
    <w:rsid w:val="00B9212B"/>
    <w:rsid w:val="00BB5251"/>
    <w:rsid w:val="00BC07D5"/>
    <w:rsid w:val="00BC4A3B"/>
    <w:rsid w:val="00BD0D40"/>
    <w:rsid w:val="00BE4BFD"/>
    <w:rsid w:val="00C04ECC"/>
    <w:rsid w:val="00C0531C"/>
    <w:rsid w:val="00C12361"/>
    <w:rsid w:val="00C203C0"/>
    <w:rsid w:val="00C23CE9"/>
    <w:rsid w:val="00C46DE8"/>
    <w:rsid w:val="00C54FAF"/>
    <w:rsid w:val="00C60E65"/>
    <w:rsid w:val="00C62E49"/>
    <w:rsid w:val="00C77485"/>
    <w:rsid w:val="00C80982"/>
    <w:rsid w:val="00C85A72"/>
    <w:rsid w:val="00C86E16"/>
    <w:rsid w:val="00C96C98"/>
    <w:rsid w:val="00CA4EAB"/>
    <w:rsid w:val="00CC7025"/>
    <w:rsid w:val="00CD49A4"/>
    <w:rsid w:val="00CE487A"/>
    <w:rsid w:val="00CE6068"/>
    <w:rsid w:val="00D17A89"/>
    <w:rsid w:val="00D21F0E"/>
    <w:rsid w:val="00D24066"/>
    <w:rsid w:val="00D2578F"/>
    <w:rsid w:val="00D2591C"/>
    <w:rsid w:val="00D26621"/>
    <w:rsid w:val="00D27973"/>
    <w:rsid w:val="00D30D36"/>
    <w:rsid w:val="00D31972"/>
    <w:rsid w:val="00D333AE"/>
    <w:rsid w:val="00D34431"/>
    <w:rsid w:val="00D37F28"/>
    <w:rsid w:val="00D4426D"/>
    <w:rsid w:val="00D64CF1"/>
    <w:rsid w:val="00D7403A"/>
    <w:rsid w:val="00DC52A0"/>
    <w:rsid w:val="00DD4BB7"/>
    <w:rsid w:val="00DD50AD"/>
    <w:rsid w:val="00DE527A"/>
    <w:rsid w:val="00DE6588"/>
    <w:rsid w:val="00DE7386"/>
    <w:rsid w:val="00DF2A64"/>
    <w:rsid w:val="00DF49DF"/>
    <w:rsid w:val="00E04CB2"/>
    <w:rsid w:val="00E32BD8"/>
    <w:rsid w:val="00E33CA1"/>
    <w:rsid w:val="00E546B9"/>
    <w:rsid w:val="00E57F44"/>
    <w:rsid w:val="00E63E94"/>
    <w:rsid w:val="00E9742A"/>
    <w:rsid w:val="00EA4A6D"/>
    <w:rsid w:val="00EA7155"/>
    <w:rsid w:val="00EB3D09"/>
    <w:rsid w:val="00EB5D68"/>
    <w:rsid w:val="00ED73F4"/>
    <w:rsid w:val="00EE001C"/>
    <w:rsid w:val="00EE175F"/>
    <w:rsid w:val="00EE356A"/>
    <w:rsid w:val="00EE36F2"/>
    <w:rsid w:val="00F05E1A"/>
    <w:rsid w:val="00F11689"/>
    <w:rsid w:val="00F1191B"/>
    <w:rsid w:val="00F250F8"/>
    <w:rsid w:val="00F416EF"/>
    <w:rsid w:val="00F67AFA"/>
    <w:rsid w:val="00F758E0"/>
    <w:rsid w:val="00FB477B"/>
    <w:rsid w:val="00FC0A9F"/>
    <w:rsid w:val="00FC1B85"/>
    <w:rsid w:val="00FC33E3"/>
    <w:rsid w:val="00FD16F9"/>
    <w:rsid w:val="00FD20E1"/>
    <w:rsid w:val="00FF326C"/>
    <w:rsid w:val="00FF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F3899"/>
  <w15:chartTrackingRefBased/>
  <w15:docId w15:val="{2689EFB2-6F5D-4411-9D25-62C6B9C1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0AB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6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660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660AB"/>
    <w:rPr>
      <w:rFonts w:ascii="Tahoma" w:eastAsia="Times New Roman" w:hAnsi="Tahoma" w:cs="Times New Roman"/>
      <w:sz w:val="20"/>
      <w:szCs w:val="24"/>
      <w:lang w:eastAsia="ru-RU"/>
    </w:rPr>
  </w:style>
  <w:style w:type="table" w:styleId="a6">
    <w:name w:val="Table Grid"/>
    <w:basedOn w:val="a1"/>
    <w:uiPriority w:val="59"/>
    <w:rsid w:val="008660AB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8660AB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8660AB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8660AB"/>
    <w:rPr>
      <w:rFonts w:ascii="Tahoma" w:eastAsia="Times New Roman" w:hAnsi="Tahoma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660A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660AB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7266B2"/>
    <w:rPr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7266B2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DD50A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D50AD"/>
    <w:rPr>
      <w:rFonts w:ascii="Tahoma" w:eastAsia="Times New Roman" w:hAnsi="Tahoma" w:cs="Times New Roman"/>
      <w:sz w:val="20"/>
      <w:szCs w:val="24"/>
      <w:lang w:eastAsia="ru-RU"/>
    </w:rPr>
  </w:style>
  <w:style w:type="character" w:styleId="af0">
    <w:name w:val="Hyperlink"/>
    <w:basedOn w:val="a0"/>
    <w:uiPriority w:val="99"/>
    <w:unhideWhenUsed/>
    <w:rsid w:val="00662D3E"/>
    <w:rPr>
      <w:color w:val="0563C1" w:themeColor="hyperlink"/>
      <w:u w:val="single"/>
    </w:rPr>
  </w:style>
  <w:style w:type="paragraph" w:styleId="af1">
    <w:name w:val="List Paragraph"/>
    <w:aliases w:val="AC List 01,Заголовок_3,Bullet_IRAO,Мой Список,Подпись рисунка,Table-Normal,RSHB_Table-Normal,List Paragraph1,Нумерованый список,Bullet List,FooterText,numbered"/>
    <w:basedOn w:val="a"/>
    <w:link w:val="af2"/>
    <w:uiPriority w:val="34"/>
    <w:qFormat/>
    <w:rsid w:val="00D26621"/>
    <w:pPr>
      <w:spacing w:after="200"/>
      <w:ind w:left="720" w:firstLine="360"/>
      <w:contextualSpacing/>
      <w:jc w:val="both"/>
    </w:pPr>
    <w:rPr>
      <w:lang w:eastAsia="en-US"/>
    </w:rPr>
  </w:style>
  <w:style w:type="character" w:styleId="af3">
    <w:name w:val="Placeholder Text"/>
    <w:basedOn w:val="a0"/>
    <w:uiPriority w:val="99"/>
    <w:semiHidden/>
    <w:rsid w:val="00B259BD"/>
    <w:rPr>
      <w:color w:val="808080"/>
    </w:rPr>
  </w:style>
  <w:style w:type="character" w:customStyle="1" w:styleId="af2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Нумерованый список Знак,Bullet List Знак,FooterText Знак,numbered Знак"/>
    <w:link w:val="af1"/>
    <w:uiPriority w:val="34"/>
    <w:locked/>
    <w:rsid w:val="003871C4"/>
    <w:rPr>
      <w:rFonts w:ascii="Tahoma" w:eastAsia="Times New Roman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8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136F6-4B2A-4413-A025-F20A77982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ИТ Плюс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Аркадий Исаакович</dc:creator>
  <cp:keywords/>
  <dc:description/>
  <cp:lastModifiedBy>Бабикова Наталья Владимировна</cp:lastModifiedBy>
  <cp:revision>8</cp:revision>
  <cp:lastPrinted>2019-04-16T09:19:00Z</cp:lastPrinted>
  <dcterms:created xsi:type="dcterms:W3CDTF">2020-10-08T04:41:00Z</dcterms:created>
  <dcterms:modified xsi:type="dcterms:W3CDTF">2024-06-04T12:25:00Z</dcterms:modified>
</cp:coreProperties>
</file>